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CC" w:rsidRDefault="00BB21FB">
      <w:pPr>
        <w:pStyle w:val="a3"/>
        <w:spacing w:before="3"/>
        <w:ind w:left="3016" w:right="3389"/>
        <w:jc w:val="center"/>
        <w:rPr>
          <w:lang w:eastAsia="zh-TW"/>
        </w:rPr>
      </w:pPr>
      <w:r>
        <w:rPr>
          <w:lang w:eastAsia="zh-TW"/>
        </w:rPr>
        <w:t>財團法人金融消費評議中心</w:t>
      </w:r>
    </w:p>
    <w:p w:rsidR="00FB01CC" w:rsidRDefault="00BB21FB">
      <w:pPr>
        <w:spacing w:before="18"/>
        <w:ind w:left="3013" w:right="3389"/>
        <w:jc w:val="center"/>
        <w:rPr>
          <w:b/>
          <w:sz w:val="36"/>
        </w:rPr>
      </w:pPr>
      <w:proofErr w:type="spellStart"/>
      <w:r>
        <w:rPr>
          <w:b/>
          <w:w w:val="95"/>
          <w:sz w:val="36"/>
        </w:rPr>
        <w:t>出國報告摘要</w:t>
      </w:r>
      <w:proofErr w:type="spellEnd"/>
    </w:p>
    <w:p w:rsidR="00FB01CC" w:rsidRDefault="00BB21FB">
      <w:pPr>
        <w:spacing w:before="72"/>
        <w:ind w:right="552"/>
        <w:jc w:val="right"/>
        <w:rPr>
          <w:rFonts w:ascii="Times New Roman"/>
          <w:sz w:val="20"/>
        </w:rPr>
      </w:pPr>
      <w:r>
        <w:rPr>
          <w:rFonts w:ascii="Times New Roman"/>
          <w:sz w:val="20"/>
        </w:rPr>
        <w:t>2018.01v.</w:t>
      </w:r>
    </w:p>
    <w:p w:rsidR="00FB01CC" w:rsidRDefault="00FB01CC">
      <w:pPr>
        <w:pStyle w:val="a3"/>
        <w:spacing w:before="8"/>
        <w:rPr>
          <w:rFonts w:ascii="Times New Roman"/>
          <w:b w:val="0"/>
          <w:sz w:val="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850"/>
        <w:gridCol w:w="1843"/>
        <w:gridCol w:w="1277"/>
        <w:gridCol w:w="3830"/>
      </w:tblGrid>
      <w:tr w:rsidR="00FB01CC">
        <w:trPr>
          <w:trHeight w:hRule="exact" w:val="449"/>
        </w:trPr>
        <w:tc>
          <w:tcPr>
            <w:tcW w:w="1759" w:type="dxa"/>
          </w:tcPr>
          <w:p w:rsidR="00FB01CC" w:rsidRDefault="00BB21FB">
            <w:pPr>
              <w:pStyle w:val="TableParagraph"/>
              <w:ind w:left="360" w:right="360"/>
              <w:jc w:val="center"/>
              <w:rPr>
                <w:sz w:val="26"/>
              </w:rPr>
            </w:pPr>
            <w:proofErr w:type="spellStart"/>
            <w:r>
              <w:rPr>
                <w:w w:val="95"/>
                <w:sz w:val="26"/>
              </w:rPr>
              <w:t>出國期間</w:t>
            </w:r>
            <w:proofErr w:type="spellEnd"/>
          </w:p>
        </w:tc>
        <w:tc>
          <w:tcPr>
            <w:tcW w:w="7800" w:type="dxa"/>
            <w:gridSpan w:val="4"/>
          </w:tcPr>
          <w:p w:rsidR="00FB01CC" w:rsidRDefault="00BB21FB" w:rsidP="00D557A7">
            <w:pPr>
              <w:pStyle w:val="TableParagraph"/>
              <w:tabs>
                <w:tab w:val="left" w:pos="2856"/>
                <w:tab w:val="left" w:pos="3831"/>
                <w:tab w:val="left" w:pos="5067"/>
                <w:tab w:val="left" w:pos="6171"/>
                <w:tab w:val="left" w:pos="7146"/>
              </w:tabs>
              <w:ind w:left="0"/>
              <w:jc w:val="center"/>
              <w:rPr>
                <w:sz w:val="26"/>
              </w:rPr>
            </w:pPr>
            <w:r>
              <w:rPr>
                <w:sz w:val="26"/>
              </w:rPr>
              <w:t>10</w:t>
            </w:r>
            <w:r w:rsidR="00D557A7">
              <w:rPr>
                <w:rFonts w:hint="eastAsia"/>
                <w:sz w:val="26"/>
                <w:lang w:eastAsia="zh-TW"/>
              </w:rPr>
              <w:t>8</w:t>
            </w:r>
            <w:r>
              <w:rPr>
                <w:spacing w:val="-66"/>
                <w:sz w:val="26"/>
              </w:rPr>
              <w:t xml:space="preserve"> </w:t>
            </w:r>
            <w:r>
              <w:rPr>
                <w:sz w:val="26"/>
              </w:rPr>
              <w:t>年</w:t>
            </w:r>
            <w:r w:rsidR="00D557A7">
              <w:rPr>
                <w:rFonts w:hint="eastAsia"/>
                <w:sz w:val="26"/>
                <w:lang w:eastAsia="zh-TW"/>
              </w:rPr>
              <w:t xml:space="preserve">   05</w:t>
            </w:r>
            <w:r>
              <w:rPr>
                <w:spacing w:val="-64"/>
                <w:sz w:val="26"/>
              </w:rPr>
              <w:t xml:space="preserve"> </w:t>
            </w:r>
            <w:r>
              <w:rPr>
                <w:sz w:val="26"/>
              </w:rPr>
              <w:t>月</w:t>
            </w:r>
            <w:r w:rsidR="00D557A7">
              <w:rPr>
                <w:rFonts w:hint="eastAsia"/>
                <w:sz w:val="26"/>
                <w:lang w:eastAsia="zh-TW"/>
              </w:rPr>
              <w:t xml:space="preserve">   2</w:t>
            </w:r>
            <w:r>
              <w:rPr>
                <w:sz w:val="26"/>
              </w:rPr>
              <w:t>1</w:t>
            </w:r>
            <w:r>
              <w:rPr>
                <w:spacing w:val="-64"/>
                <w:sz w:val="26"/>
              </w:rPr>
              <w:t xml:space="preserve"> </w:t>
            </w:r>
            <w:r>
              <w:rPr>
                <w:sz w:val="26"/>
              </w:rPr>
              <w:t>日</w:t>
            </w:r>
            <w:r w:rsidR="00D557A7">
              <w:rPr>
                <w:rFonts w:hint="eastAsia"/>
                <w:sz w:val="26"/>
                <w:lang w:eastAsia="zh-TW"/>
              </w:rPr>
              <w:t xml:space="preserve">   </w:t>
            </w:r>
            <w:r>
              <w:rPr>
                <w:sz w:val="26"/>
              </w:rPr>
              <w:t>至</w:t>
            </w:r>
            <w:r>
              <w:rPr>
                <w:sz w:val="26"/>
              </w:rPr>
              <w:tab/>
              <w:t>10</w:t>
            </w:r>
            <w:r w:rsidR="00D557A7">
              <w:rPr>
                <w:rFonts w:hint="eastAsia"/>
                <w:sz w:val="26"/>
                <w:lang w:eastAsia="zh-TW"/>
              </w:rPr>
              <w:t>8</w:t>
            </w:r>
            <w:r>
              <w:rPr>
                <w:spacing w:val="-64"/>
                <w:sz w:val="26"/>
              </w:rPr>
              <w:t xml:space="preserve"> </w:t>
            </w:r>
            <w:r>
              <w:rPr>
                <w:sz w:val="26"/>
              </w:rPr>
              <w:t>年</w:t>
            </w:r>
            <w:r>
              <w:rPr>
                <w:sz w:val="26"/>
              </w:rPr>
              <w:tab/>
            </w:r>
            <w:r w:rsidR="00D557A7">
              <w:rPr>
                <w:rFonts w:hint="eastAsia"/>
                <w:sz w:val="26"/>
                <w:lang w:eastAsia="zh-TW"/>
              </w:rPr>
              <w:t>05</w:t>
            </w:r>
            <w:r>
              <w:rPr>
                <w:spacing w:val="-64"/>
                <w:sz w:val="26"/>
              </w:rPr>
              <w:t xml:space="preserve"> </w:t>
            </w:r>
            <w:r>
              <w:rPr>
                <w:sz w:val="26"/>
              </w:rPr>
              <w:t>月</w:t>
            </w:r>
            <w:r>
              <w:rPr>
                <w:sz w:val="26"/>
              </w:rPr>
              <w:tab/>
            </w:r>
            <w:r w:rsidR="00D557A7">
              <w:rPr>
                <w:rFonts w:hint="eastAsia"/>
                <w:sz w:val="26"/>
                <w:lang w:eastAsia="zh-TW"/>
              </w:rPr>
              <w:t>26</w:t>
            </w:r>
            <w:r>
              <w:rPr>
                <w:spacing w:val="-66"/>
                <w:sz w:val="26"/>
              </w:rPr>
              <w:t xml:space="preserve"> </w:t>
            </w:r>
            <w:r>
              <w:rPr>
                <w:sz w:val="26"/>
              </w:rPr>
              <w:t>日</w:t>
            </w:r>
          </w:p>
        </w:tc>
      </w:tr>
      <w:tr w:rsidR="00FB01CC">
        <w:trPr>
          <w:trHeight w:hRule="exact" w:val="451"/>
        </w:trPr>
        <w:tc>
          <w:tcPr>
            <w:tcW w:w="1759" w:type="dxa"/>
          </w:tcPr>
          <w:p w:rsidR="00FB01CC" w:rsidRDefault="00BB21FB">
            <w:pPr>
              <w:pStyle w:val="TableParagraph"/>
              <w:spacing w:before="66"/>
              <w:ind w:left="360" w:right="360"/>
              <w:jc w:val="center"/>
              <w:rPr>
                <w:sz w:val="26"/>
              </w:rPr>
            </w:pPr>
            <w:proofErr w:type="spellStart"/>
            <w:r>
              <w:rPr>
                <w:w w:val="95"/>
                <w:sz w:val="26"/>
              </w:rPr>
              <w:t>出國地區</w:t>
            </w:r>
            <w:proofErr w:type="spellEnd"/>
          </w:p>
        </w:tc>
        <w:tc>
          <w:tcPr>
            <w:tcW w:w="7800" w:type="dxa"/>
            <w:gridSpan w:val="4"/>
          </w:tcPr>
          <w:p w:rsidR="00FB01CC" w:rsidRDefault="00FC4AF9">
            <w:pPr>
              <w:pStyle w:val="TableParagraph"/>
              <w:spacing w:before="66"/>
              <w:ind w:left="50"/>
              <w:rPr>
                <w:rFonts w:hint="eastAsia"/>
                <w:sz w:val="26"/>
                <w:lang w:eastAsia="zh-TW"/>
              </w:rPr>
            </w:pPr>
            <w:r>
              <w:rPr>
                <w:rFonts w:hint="eastAsia"/>
                <w:sz w:val="26"/>
                <w:lang w:eastAsia="zh-TW"/>
              </w:rPr>
              <w:t>南非開普敦</w:t>
            </w:r>
          </w:p>
        </w:tc>
      </w:tr>
      <w:tr w:rsidR="00FB01CC" w:rsidTr="00FC4AF9">
        <w:trPr>
          <w:trHeight w:hRule="exact" w:val="1144"/>
        </w:trPr>
        <w:tc>
          <w:tcPr>
            <w:tcW w:w="1759" w:type="dxa"/>
          </w:tcPr>
          <w:p w:rsidR="00FB01CC" w:rsidRDefault="00BB21FB">
            <w:pPr>
              <w:pStyle w:val="TableParagraph"/>
              <w:ind w:left="360" w:right="360"/>
              <w:jc w:val="center"/>
              <w:rPr>
                <w:sz w:val="26"/>
              </w:rPr>
            </w:pPr>
            <w:proofErr w:type="spellStart"/>
            <w:r>
              <w:rPr>
                <w:w w:val="95"/>
                <w:sz w:val="26"/>
              </w:rPr>
              <w:t>出國類別</w:t>
            </w:r>
            <w:proofErr w:type="spellEnd"/>
          </w:p>
        </w:tc>
        <w:tc>
          <w:tcPr>
            <w:tcW w:w="7800" w:type="dxa"/>
            <w:gridSpan w:val="4"/>
          </w:tcPr>
          <w:p w:rsidR="00FC4AF9" w:rsidRDefault="00BB21FB" w:rsidP="00FC4AF9">
            <w:pPr>
              <w:pStyle w:val="TableParagraph"/>
              <w:tabs>
                <w:tab w:val="left" w:pos="1061"/>
                <w:tab w:val="left" w:pos="2074"/>
                <w:tab w:val="left" w:pos="6494"/>
              </w:tabs>
              <w:spacing w:line="307" w:lineRule="auto"/>
              <w:ind w:left="50" w:right="2015"/>
              <w:rPr>
                <w:rFonts w:hint="eastAsia"/>
                <w:w w:val="95"/>
                <w:sz w:val="26"/>
                <w:lang w:eastAsia="zh-TW"/>
              </w:rPr>
            </w:pPr>
            <w:r>
              <w:rPr>
                <w:rFonts w:ascii="Wingdings 2" w:eastAsia="Wingdings 2" w:hAnsi="Wingdings 2"/>
                <w:b/>
                <w:sz w:val="26"/>
                <w:lang w:eastAsia="zh-TW"/>
              </w:rPr>
              <w:t></w:t>
            </w:r>
            <w:r>
              <w:rPr>
                <w:sz w:val="26"/>
                <w:lang w:eastAsia="zh-TW"/>
              </w:rPr>
              <w:t>會議</w:t>
            </w:r>
            <w:r>
              <w:rPr>
                <w:sz w:val="26"/>
                <w:lang w:eastAsia="zh-TW"/>
              </w:rPr>
              <w:tab/>
            </w:r>
            <w:r>
              <w:rPr>
                <w:rFonts w:ascii="Wingdings" w:eastAsia="Wingdings" w:hAnsi="Wingdings"/>
                <w:sz w:val="26"/>
                <w:lang w:eastAsia="zh-TW"/>
              </w:rPr>
              <w:t></w:t>
            </w:r>
            <w:r>
              <w:rPr>
                <w:sz w:val="26"/>
                <w:lang w:eastAsia="zh-TW"/>
              </w:rPr>
              <w:t>考察</w:t>
            </w:r>
            <w:r>
              <w:rPr>
                <w:sz w:val="26"/>
                <w:lang w:eastAsia="zh-TW"/>
              </w:rPr>
              <w:tab/>
            </w:r>
            <w:r>
              <w:rPr>
                <w:rFonts w:ascii="Wingdings" w:eastAsia="Wingdings" w:hAnsi="Wingdings"/>
                <w:w w:val="95"/>
                <w:sz w:val="26"/>
                <w:lang w:eastAsia="zh-TW"/>
              </w:rPr>
              <w:t></w:t>
            </w:r>
            <w:r>
              <w:rPr>
                <w:w w:val="95"/>
                <w:sz w:val="26"/>
                <w:lang w:eastAsia="zh-TW"/>
              </w:rPr>
              <w:t>其他：</w:t>
            </w:r>
            <w:r>
              <w:rPr>
                <w:w w:val="95"/>
                <w:sz w:val="26"/>
                <w:lang w:eastAsia="zh-TW"/>
              </w:rPr>
              <w:t xml:space="preserve"> </w:t>
            </w:r>
          </w:p>
          <w:p w:rsidR="00FB01CC" w:rsidRPr="00D557A7" w:rsidRDefault="00BB21FB" w:rsidP="00FC4AF9">
            <w:pPr>
              <w:pStyle w:val="TableParagraph"/>
              <w:tabs>
                <w:tab w:val="left" w:pos="1061"/>
                <w:tab w:val="left" w:pos="2074"/>
                <w:tab w:val="left" w:pos="6494"/>
              </w:tabs>
              <w:spacing w:line="307" w:lineRule="auto"/>
              <w:ind w:left="50" w:right="2015"/>
              <w:rPr>
                <w:b/>
                <w:sz w:val="26"/>
                <w:lang w:eastAsia="zh-TW"/>
              </w:rPr>
            </w:pPr>
            <w:r>
              <w:rPr>
                <w:w w:val="95"/>
                <w:sz w:val="26"/>
                <w:lang w:eastAsia="zh-TW"/>
              </w:rPr>
              <w:t>報告名稱：</w:t>
            </w:r>
            <w:r w:rsidRPr="00D557A7">
              <w:rPr>
                <w:b/>
                <w:sz w:val="24"/>
                <w:szCs w:val="24"/>
                <w:lang w:eastAsia="zh-TW"/>
              </w:rPr>
              <w:t>參加</w:t>
            </w:r>
            <w:r w:rsidRPr="00D557A7">
              <w:rPr>
                <w:b/>
                <w:sz w:val="24"/>
                <w:szCs w:val="24"/>
                <w:lang w:eastAsia="zh-TW"/>
              </w:rPr>
              <w:t xml:space="preserve"> </w:t>
            </w:r>
            <w:r w:rsidR="00D557A7" w:rsidRPr="00D557A7">
              <w:rPr>
                <w:b/>
                <w:sz w:val="24"/>
                <w:szCs w:val="24"/>
                <w:lang w:eastAsia="zh-TW"/>
              </w:rPr>
              <w:t>OECD-FSCA</w:t>
            </w:r>
            <w:r w:rsidR="00D557A7" w:rsidRPr="00D557A7">
              <w:rPr>
                <w:rFonts w:hint="eastAsia"/>
                <w:b/>
                <w:sz w:val="24"/>
                <w:szCs w:val="24"/>
                <w:lang w:eastAsia="zh-TW"/>
              </w:rPr>
              <w:t>未來金融教育國際研討會</w:t>
            </w:r>
          </w:p>
        </w:tc>
      </w:tr>
      <w:tr w:rsidR="00FB01CC">
        <w:trPr>
          <w:trHeight w:hRule="exact" w:val="449"/>
        </w:trPr>
        <w:tc>
          <w:tcPr>
            <w:tcW w:w="1759" w:type="dxa"/>
            <w:vMerge w:val="restart"/>
          </w:tcPr>
          <w:p w:rsidR="00FB01CC" w:rsidRDefault="00BB21FB">
            <w:pPr>
              <w:pStyle w:val="TableParagraph"/>
              <w:ind w:left="355"/>
              <w:rPr>
                <w:sz w:val="26"/>
              </w:rPr>
            </w:pPr>
            <w:proofErr w:type="spellStart"/>
            <w:r>
              <w:rPr>
                <w:w w:val="95"/>
                <w:sz w:val="26"/>
              </w:rPr>
              <w:t>出國人員</w:t>
            </w:r>
            <w:proofErr w:type="spellEnd"/>
          </w:p>
        </w:tc>
        <w:tc>
          <w:tcPr>
            <w:tcW w:w="850" w:type="dxa"/>
          </w:tcPr>
          <w:p w:rsidR="00FB01CC" w:rsidRDefault="00BB21FB">
            <w:pPr>
              <w:pStyle w:val="TableParagraph"/>
              <w:ind w:left="7" w:right="12"/>
              <w:jc w:val="center"/>
              <w:rPr>
                <w:sz w:val="26"/>
              </w:rPr>
            </w:pPr>
            <w:proofErr w:type="spellStart"/>
            <w:r>
              <w:rPr>
                <w:sz w:val="26"/>
              </w:rPr>
              <w:t>姓名</w:t>
            </w:r>
            <w:proofErr w:type="spellEnd"/>
            <w:r>
              <w:rPr>
                <w:sz w:val="26"/>
              </w:rPr>
              <w:t xml:space="preserve"> 1</w:t>
            </w:r>
          </w:p>
        </w:tc>
        <w:tc>
          <w:tcPr>
            <w:tcW w:w="1843" w:type="dxa"/>
          </w:tcPr>
          <w:p w:rsidR="00FB01CC" w:rsidRDefault="00D557A7">
            <w:pPr>
              <w:pStyle w:val="TableParagraph"/>
              <w:ind w:left="52"/>
              <w:rPr>
                <w:rFonts w:hint="eastAsia"/>
                <w:sz w:val="26"/>
                <w:lang w:eastAsia="zh-TW"/>
              </w:rPr>
            </w:pPr>
            <w:proofErr w:type="gramStart"/>
            <w:r>
              <w:rPr>
                <w:rFonts w:hint="eastAsia"/>
                <w:w w:val="95"/>
                <w:sz w:val="26"/>
                <w:lang w:eastAsia="zh-TW"/>
              </w:rPr>
              <w:t>官承儒</w:t>
            </w:r>
            <w:proofErr w:type="gramEnd"/>
          </w:p>
        </w:tc>
        <w:tc>
          <w:tcPr>
            <w:tcW w:w="1277" w:type="dxa"/>
          </w:tcPr>
          <w:p w:rsidR="00FB01CC" w:rsidRDefault="00BB21FB">
            <w:pPr>
              <w:pStyle w:val="TableParagraph"/>
              <w:ind w:left="110"/>
              <w:rPr>
                <w:sz w:val="26"/>
              </w:rPr>
            </w:pPr>
            <w:proofErr w:type="spellStart"/>
            <w:r>
              <w:rPr>
                <w:w w:val="95"/>
                <w:sz w:val="26"/>
              </w:rPr>
              <w:t>單位職稱</w:t>
            </w:r>
            <w:proofErr w:type="spellEnd"/>
          </w:p>
        </w:tc>
        <w:tc>
          <w:tcPr>
            <w:tcW w:w="3829" w:type="dxa"/>
          </w:tcPr>
          <w:p w:rsidR="00FB01CC" w:rsidRDefault="00BB21FB">
            <w:pPr>
              <w:pStyle w:val="TableParagraph"/>
              <w:ind w:left="50"/>
              <w:rPr>
                <w:sz w:val="26"/>
                <w:lang w:eastAsia="zh-TW"/>
              </w:rPr>
            </w:pPr>
            <w:r>
              <w:rPr>
                <w:w w:val="95"/>
                <w:sz w:val="26"/>
                <w:lang w:eastAsia="zh-TW"/>
              </w:rPr>
              <w:t>教育宣導處</w:t>
            </w:r>
            <w:r w:rsidR="00D557A7">
              <w:rPr>
                <w:rFonts w:hint="eastAsia"/>
                <w:w w:val="95"/>
                <w:sz w:val="26"/>
                <w:lang w:eastAsia="zh-TW"/>
              </w:rPr>
              <w:t>副處長</w:t>
            </w:r>
          </w:p>
        </w:tc>
      </w:tr>
      <w:tr w:rsidR="00FB01CC">
        <w:trPr>
          <w:trHeight w:hRule="exact" w:val="451"/>
        </w:trPr>
        <w:tc>
          <w:tcPr>
            <w:tcW w:w="1759" w:type="dxa"/>
            <w:vMerge/>
          </w:tcPr>
          <w:p w:rsidR="00FB01CC" w:rsidRDefault="00FB01CC">
            <w:pPr>
              <w:rPr>
                <w:lang w:eastAsia="zh-TW"/>
              </w:rPr>
            </w:pPr>
          </w:p>
        </w:tc>
        <w:tc>
          <w:tcPr>
            <w:tcW w:w="850" w:type="dxa"/>
          </w:tcPr>
          <w:p w:rsidR="00FB01CC" w:rsidRDefault="00BB21FB">
            <w:pPr>
              <w:pStyle w:val="TableParagraph"/>
              <w:ind w:left="7" w:right="12"/>
              <w:jc w:val="center"/>
              <w:rPr>
                <w:sz w:val="26"/>
              </w:rPr>
            </w:pPr>
            <w:proofErr w:type="spellStart"/>
            <w:r>
              <w:rPr>
                <w:sz w:val="26"/>
              </w:rPr>
              <w:t>姓名</w:t>
            </w:r>
            <w:proofErr w:type="spellEnd"/>
            <w:r>
              <w:rPr>
                <w:sz w:val="26"/>
              </w:rPr>
              <w:t xml:space="preserve"> 2</w:t>
            </w:r>
          </w:p>
        </w:tc>
        <w:tc>
          <w:tcPr>
            <w:tcW w:w="1843" w:type="dxa"/>
          </w:tcPr>
          <w:p w:rsidR="00FB01CC" w:rsidRDefault="00D557A7">
            <w:pPr>
              <w:pStyle w:val="TableParagraph"/>
              <w:ind w:left="52"/>
              <w:rPr>
                <w:rFonts w:hint="eastAsia"/>
                <w:sz w:val="26"/>
                <w:lang w:eastAsia="zh-TW"/>
              </w:rPr>
            </w:pPr>
            <w:r>
              <w:rPr>
                <w:rFonts w:hint="eastAsia"/>
                <w:w w:val="95"/>
                <w:sz w:val="26"/>
                <w:lang w:eastAsia="zh-TW"/>
              </w:rPr>
              <w:t>許妙菁</w:t>
            </w:r>
          </w:p>
        </w:tc>
        <w:tc>
          <w:tcPr>
            <w:tcW w:w="1277" w:type="dxa"/>
          </w:tcPr>
          <w:p w:rsidR="00FB01CC" w:rsidRDefault="00BB21FB">
            <w:pPr>
              <w:pStyle w:val="TableParagraph"/>
              <w:ind w:left="110"/>
              <w:rPr>
                <w:sz w:val="26"/>
              </w:rPr>
            </w:pPr>
            <w:proofErr w:type="spellStart"/>
            <w:r>
              <w:rPr>
                <w:w w:val="95"/>
                <w:sz w:val="26"/>
              </w:rPr>
              <w:t>單位職稱</w:t>
            </w:r>
            <w:proofErr w:type="spellEnd"/>
          </w:p>
        </w:tc>
        <w:tc>
          <w:tcPr>
            <w:tcW w:w="3829" w:type="dxa"/>
          </w:tcPr>
          <w:p w:rsidR="00FB01CC" w:rsidRDefault="00BB21FB" w:rsidP="00D557A7">
            <w:pPr>
              <w:pStyle w:val="TableParagraph"/>
              <w:ind w:left="50"/>
              <w:rPr>
                <w:sz w:val="26"/>
                <w:lang w:eastAsia="zh-TW"/>
              </w:rPr>
            </w:pPr>
            <w:r>
              <w:rPr>
                <w:w w:val="95"/>
                <w:sz w:val="26"/>
                <w:lang w:eastAsia="zh-TW"/>
              </w:rPr>
              <w:t>教育宣導處</w:t>
            </w:r>
            <w:r w:rsidR="00D557A7">
              <w:rPr>
                <w:rFonts w:hint="eastAsia"/>
                <w:w w:val="95"/>
                <w:sz w:val="26"/>
                <w:lang w:eastAsia="zh-TW"/>
              </w:rPr>
              <w:t>企劃</w:t>
            </w:r>
            <w:r>
              <w:rPr>
                <w:w w:val="95"/>
                <w:sz w:val="26"/>
                <w:lang w:eastAsia="zh-TW"/>
              </w:rPr>
              <w:t>組專員</w:t>
            </w:r>
          </w:p>
        </w:tc>
      </w:tr>
      <w:tr w:rsidR="00FB01CC">
        <w:trPr>
          <w:trHeight w:hRule="exact" w:val="449"/>
        </w:trPr>
        <w:tc>
          <w:tcPr>
            <w:tcW w:w="1759" w:type="dxa"/>
            <w:vMerge/>
          </w:tcPr>
          <w:p w:rsidR="00FB01CC" w:rsidRDefault="00FB01CC">
            <w:pPr>
              <w:rPr>
                <w:lang w:eastAsia="zh-TW"/>
              </w:rPr>
            </w:pPr>
          </w:p>
        </w:tc>
        <w:tc>
          <w:tcPr>
            <w:tcW w:w="850" w:type="dxa"/>
          </w:tcPr>
          <w:p w:rsidR="00FB01CC" w:rsidRDefault="00BB21FB">
            <w:pPr>
              <w:pStyle w:val="TableParagraph"/>
              <w:ind w:left="7" w:right="12"/>
              <w:jc w:val="center"/>
              <w:rPr>
                <w:sz w:val="26"/>
              </w:rPr>
            </w:pPr>
            <w:proofErr w:type="spellStart"/>
            <w:r>
              <w:rPr>
                <w:sz w:val="26"/>
              </w:rPr>
              <w:t>姓名</w:t>
            </w:r>
            <w:proofErr w:type="spellEnd"/>
            <w:r>
              <w:rPr>
                <w:sz w:val="26"/>
              </w:rPr>
              <w:t xml:space="preserve"> 3</w:t>
            </w:r>
          </w:p>
        </w:tc>
        <w:tc>
          <w:tcPr>
            <w:tcW w:w="1843" w:type="dxa"/>
          </w:tcPr>
          <w:p w:rsidR="00FB01CC" w:rsidRDefault="00D557A7" w:rsidP="00D557A7">
            <w:pPr>
              <w:pStyle w:val="TableParagraph"/>
              <w:ind w:left="52"/>
            </w:pPr>
            <w:r w:rsidRPr="00D557A7">
              <w:rPr>
                <w:rFonts w:hint="eastAsia"/>
                <w:w w:val="95"/>
                <w:sz w:val="26"/>
                <w:lang w:eastAsia="zh-TW"/>
              </w:rPr>
              <w:t>王淑婷</w:t>
            </w:r>
          </w:p>
        </w:tc>
        <w:tc>
          <w:tcPr>
            <w:tcW w:w="1277" w:type="dxa"/>
          </w:tcPr>
          <w:p w:rsidR="00FB01CC" w:rsidRDefault="00BB21FB">
            <w:pPr>
              <w:pStyle w:val="TableParagraph"/>
              <w:ind w:left="110"/>
              <w:rPr>
                <w:sz w:val="26"/>
              </w:rPr>
            </w:pPr>
            <w:proofErr w:type="spellStart"/>
            <w:r>
              <w:rPr>
                <w:w w:val="95"/>
                <w:sz w:val="26"/>
              </w:rPr>
              <w:t>單位職稱</w:t>
            </w:r>
            <w:proofErr w:type="spellEnd"/>
          </w:p>
        </w:tc>
        <w:tc>
          <w:tcPr>
            <w:tcW w:w="3829" w:type="dxa"/>
          </w:tcPr>
          <w:p w:rsidR="00FB01CC" w:rsidRDefault="00D557A7">
            <w:pPr>
              <w:rPr>
                <w:lang w:eastAsia="zh-TW"/>
              </w:rPr>
            </w:pPr>
            <w:r>
              <w:rPr>
                <w:w w:val="95"/>
                <w:sz w:val="26"/>
                <w:lang w:eastAsia="zh-TW"/>
              </w:rPr>
              <w:t>教育宣導處</w:t>
            </w:r>
            <w:r>
              <w:rPr>
                <w:rFonts w:hint="eastAsia"/>
                <w:w w:val="95"/>
                <w:sz w:val="26"/>
                <w:lang w:eastAsia="zh-TW"/>
              </w:rPr>
              <w:t>企劃</w:t>
            </w:r>
            <w:r>
              <w:rPr>
                <w:w w:val="95"/>
                <w:sz w:val="26"/>
                <w:lang w:eastAsia="zh-TW"/>
              </w:rPr>
              <w:t>組專員</w:t>
            </w:r>
          </w:p>
        </w:tc>
      </w:tr>
      <w:tr w:rsidR="00FB01CC" w:rsidTr="00FC4AF9">
        <w:trPr>
          <w:trHeight w:hRule="exact" w:val="9150"/>
        </w:trPr>
        <w:tc>
          <w:tcPr>
            <w:tcW w:w="1759" w:type="dxa"/>
          </w:tcPr>
          <w:p w:rsidR="00FB01CC" w:rsidRDefault="00BB21FB">
            <w:pPr>
              <w:pStyle w:val="TableParagraph"/>
              <w:spacing w:line="312" w:lineRule="auto"/>
              <w:ind w:left="148" w:right="149" w:firstLine="206"/>
              <w:rPr>
                <w:sz w:val="26"/>
              </w:rPr>
            </w:pPr>
            <w:proofErr w:type="spellStart"/>
            <w:r>
              <w:rPr>
                <w:sz w:val="26"/>
              </w:rPr>
              <w:t>內容摘要</w:t>
            </w:r>
            <w:proofErr w:type="spellEnd"/>
            <w:r>
              <w:rPr>
                <w:sz w:val="26"/>
              </w:rPr>
              <w:t>(</w:t>
            </w:r>
            <w:r>
              <w:rPr>
                <w:rFonts w:ascii="Times New Roman" w:eastAsia="Times New Roman"/>
                <w:sz w:val="26"/>
              </w:rPr>
              <w:t xml:space="preserve">300-500 </w:t>
            </w:r>
            <w:r>
              <w:rPr>
                <w:sz w:val="26"/>
              </w:rPr>
              <w:t>字</w:t>
            </w:r>
            <w:r>
              <w:rPr>
                <w:sz w:val="26"/>
              </w:rPr>
              <w:t>)</w:t>
            </w:r>
          </w:p>
        </w:tc>
        <w:tc>
          <w:tcPr>
            <w:tcW w:w="7800" w:type="dxa"/>
            <w:gridSpan w:val="4"/>
          </w:tcPr>
          <w:p w:rsidR="00FB01CC" w:rsidRDefault="00D557A7" w:rsidP="00D557A7">
            <w:pPr>
              <w:pStyle w:val="TableParagraph"/>
              <w:spacing w:before="19" w:line="360" w:lineRule="auto"/>
              <w:ind w:left="0" w:right="51"/>
              <w:jc w:val="both"/>
              <w:rPr>
                <w:rFonts w:cs="Times New Roman" w:hint="eastAsia"/>
                <w:sz w:val="24"/>
                <w:szCs w:val="24"/>
                <w:lang w:eastAsia="zh-TW"/>
              </w:rPr>
            </w:pPr>
            <w:r w:rsidRPr="00D557A7">
              <w:rPr>
                <w:rFonts w:cs="Times New Roman" w:hint="eastAsia"/>
                <w:sz w:val="24"/>
                <w:szCs w:val="24"/>
                <w:lang w:eastAsia="zh-TW"/>
              </w:rPr>
              <w:t xml:space="preserve">  </w:t>
            </w:r>
            <w:r w:rsidRPr="00D557A7">
              <w:rPr>
                <w:rFonts w:cs="Times New Roman"/>
                <w:sz w:val="24"/>
                <w:szCs w:val="24"/>
                <w:lang w:eastAsia="zh-TW"/>
              </w:rPr>
              <w:t>有關</w:t>
            </w:r>
            <w:r w:rsidRPr="00BB21FB">
              <w:rPr>
                <w:rFonts w:ascii="Times New Roman" w:hAnsi="Times New Roman" w:cs="Times New Roman"/>
                <w:sz w:val="24"/>
                <w:szCs w:val="24"/>
              </w:rPr>
              <w:t>INFE</w:t>
            </w:r>
            <w:r w:rsidRPr="00D557A7">
              <w:rPr>
                <w:rFonts w:cs="Times New Roman"/>
                <w:sz w:val="24"/>
                <w:szCs w:val="24"/>
                <w:lang w:eastAsia="zh-TW"/>
              </w:rPr>
              <w:t>於108年5月23-24日在南非開普敦舉辦未來金融教育國際研討會乙事，</w:t>
            </w:r>
            <w:proofErr w:type="gramStart"/>
            <w:r w:rsidRPr="00D557A7">
              <w:rPr>
                <w:rFonts w:cs="Times New Roman"/>
                <w:sz w:val="24"/>
                <w:szCs w:val="24"/>
                <w:lang w:eastAsia="zh-TW"/>
              </w:rPr>
              <w:t>本中心於103年2月17日正式加入經濟合作發展組織(</w:t>
            </w:r>
            <w:proofErr w:type="gramEnd"/>
            <w:r w:rsidRPr="00BB21FB">
              <w:rPr>
                <w:rFonts w:ascii="Times New Roman" w:hAnsi="Times New Roman" w:cs="Times New Roman"/>
                <w:sz w:val="24"/>
                <w:szCs w:val="24"/>
              </w:rPr>
              <w:t xml:space="preserve">The Organization for Economic Co-operation and </w:t>
            </w:r>
            <w:proofErr w:type="spellStart"/>
            <w:r w:rsidRPr="00BB21FB">
              <w:rPr>
                <w:rFonts w:ascii="Times New Roman" w:hAnsi="Times New Roman" w:cs="Times New Roman"/>
                <w:sz w:val="24"/>
                <w:szCs w:val="24"/>
              </w:rPr>
              <w:t>Development</w:t>
            </w:r>
            <w:r w:rsidRPr="00BB21FB">
              <w:rPr>
                <w:rFonts w:cs="Times New Roman"/>
                <w:sz w:val="24"/>
                <w:szCs w:val="24"/>
                <w:lang w:eastAsia="zh-TW"/>
              </w:rPr>
              <w:t>，簡稱</w:t>
            </w:r>
            <w:r w:rsidRPr="00BB21FB">
              <w:rPr>
                <w:rFonts w:ascii="Times New Roman" w:hAnsi="Times New Roman" w:cs="Times New Roman"/>
                <w:sz w:val="24"/>
                <w:szCs w:val="24"/>
              </w:rPr>
              <w:t>OECD</w:t>
            </w:r>
            <w:proofErr w:type="spellEnd"/>
            <w:r w:rsidRPr="00D557A7">
              <w:rPr>
                <w:rFonts w:cs="Times New Roman"/>
                <w:sz w:val="24"/>
                <w:szCs w:val="24"/>
                <w:lang w:eastAsia="zh-TW"/>
              </w:rPr>
              <w:t>)</w:t>
            </w:r>
            <w:proofErr w:type="spellStart"/>
            <w:r w:rsidRPr="00D557A7">
              <w:rPr>
                <w:rFonts w:cs="Times New Roman"/>
                <w:sz w:val="24"/>
                <w:szCs w:val="24"/>
                <w:lang w:eastAsia="zh-TW"/>
              </w:rPr>
              <w:t>轄下國際金融教育組織</w:t>
            </w:r>
            <w:proofErr w:type="spellEnd"/>
            <w:r w:rsidRPr="00D557A7">
              <w:rPr>
                <w:rFonts w:cs="Times New Roman"/>
                <w:sz w:val="24"/>
                <w:szCs w:val="24"/>
                <w:lang w:eastAsia="zh-TW"/>
              </w:rPr>
              <w:t>(</w:t>
            </w:r>
            <w:r w:rsidRPr="00BB21FB">
              <w:rPr>
                <w:rFonts w:ascii="Times New Roman" w:hAnsi="Times New Roman" w:cs="Times New Roman"/>
                <w:sz w:val="24"/>
                <w:szCs w:val="24"/>
              </w:rPr>
              <w:t xml:space="preserve">International Network on Financial </w:t>
            </w:r>
            <w:proofErr w:type="spellStart"/>
            <w:r w:rsidRPr="00BB21FB">
              <w:rPr>
                <w:rFonts w:ascii="Times New Roman" w:hAnsi="Times New Roman" w:cs="Times New Roman"/>
                <w:sz w:val="24"/>
                <w:szCs w:val="24"/>
              </w:rPr>
              <w:t>Education</w:t>
            </w:r>
            <w:r w:rsidRPr="00D557A7">
              <w:rPr>
                <w:rFonts w:cs="Times New Roman"/>
                <w:sz w:val="24"/>
                <w:szCs w:val="24"/>
                <w:lang w:eastAsia="zh-TW"/>
              </w:rPr>
              <w:t>，簡稱</w:t>
            </w:r>
            <w:r w:rsidRPr="00BB21FB">
              <w:rPr>
                <w:rFonts w:ascii="Times New Roman" w:hAnsi="Times New Roman" w:cs="Times New Roman"/>
                <w:sz w:val="24"/>
                <w:szCs w:val="24"/>
              </w:rPr>
              <w:t>INFE</w:t>
            </w:r>
            <w:proofErr w:type="spellEnd"/>
            <w:r w:rsidRPr="00D557A7">
              <w:rPr>
                <w:rFonts w:cs="Times New Roman"/>
                <w:sz w:val="24"/>
                <w:szCs w:val="24"/>
                <w:lang w:eastAsia="zh-TW"/>
              </w:rPr>
              <w:t>)，</w:t>
            </w:r>
            <w:proofErr w:type="spellStart"/>
            <w:r w:rsidRPr="00D557A7">
              <w:rPr>
                <w:rFonts w:cs="Times New Roman"/>
                <w:sz w:val="24"/>
                <w:szCs w:val="24"/>
                <w:lang w:eastAsia="zh-TW"/>
              </w:rPr>
              <w:t>成為一般會員</w:t>
            </w:r>
            <w:proofErr w:type="spellEnd"/>
            <w:r w:rsidRPr="00D557A7">
              <w:rPr>
                <w:rFonts w:cs="Times New Roman"/>
                <w:sz w:val="24"/>
                <w:szCs w:val="24"/>
                <w:lang w:eastAsia="zh-TW"/>
              </w:rPr>
              <w:t>。</w:t>
            </w:r>
            <w:r w:rsidRPr="00BB21FB">
              <w:rPr>
                <w:rFonts w:ascii="Times New Roman" w:hAnsi="Times New Roman" w:cs="Times New Roman"/>
                <w:sz w:val="24"/>
                <w:szCs w:val="24"/>
              </w:rPr>
              <w:t>INFE</w:t>
            </w:r>
            <w:r w:rsidRPr="00D557A7">
              <w:rPr>
                <w:rFonts w:cs="Times New Roman"/>
                <w:sz w:val="24"/>
                <w:szCs w:val="24"/>
                <w:lang w:eastAsia="zh-TW"/>
              </w:rPr>
              <w:t>之核心任務主要為制定全國性金融教育策略、金融知識的普查及金融教育成果評量計劃等相關業務。</w:t>
            </w:r>
          </w:p>
          <w:p w:rsidR="00D557A7" w:rsidRDefault="00D557A7" w:rsidP="00FC4AF9">
            <w:pPr>
              <w:spacing w:beforeLines="50" w:before="120" w:afterLines="50" w:after="120" w:line="360" w:lineRule="auto"/>
              <w:ind w:firstLineChars="200" w:firstLine="480"/>
              <w:jc w:val="both"/>
              <w:rPr>
                <w:rFonts w:cs="Times New Roman" w:hint="eastAsia"/>
                <w:sz w:val="24"/>
                <w:szCs w:val="24"/>
                <w:lang w:eastAsia="zh-TW"/>
              </w:rPr>
            </w:pPr>
            <w:proofErr w:type="spellStart"/>
            <w:proofErr w:type="gramStart"/>
            <w:r w:rsidRPr="00FC4AF9">
              <w:rPr>
                <w:rFonts w:ascii="Times New Roman" w:hAnsi="Times New Roman" w:cs="Times New Roman"/>
                <w:sz w:val="24"/>
                <w:szCs w:val="24"/>
              </w:rPr>
              <w:t>OECD</w:t>
            </w:r>
            <w:r w:rsidRPr="00D557A7">
              <w:rPr>
                <w:rFonts w:cs="Times New Roman"/>
                <w:sz w:val="24"/>
                <w:szCs w:val="24"/>
              </w:rPr>
              <w:t>與南非</w:t>
            </w:r>
            <w:r w:rsidRPr="00FC4AF9">
              <w:rPr>
                <w:rFonts w:ascii="Times New Roman" w:hAnsi="Times New Roman" w:cs="Times New Roman"/>
                <w:sz w:val="24"/>
                <w:szCs w:val="24"/>
              </w:rPr>
              <w:t>FSCA</w:t>
            </w:r>
            <w:proofErr w:type="spellEnd"/>
            <w:r w:rsidRPr="00D557A7">
              <w:rPr>
                <w:rFonts w:cs="Times New Roman"/>
                <w:sz w:val="24"/>
                <w:szCs w:val="24"/>
              </w:rPr>
              <w:t>(</w:t>
            </w:r>
            <w:proofErr w:type="gramEnd"/>
            <w:r w:rsidRPr="00FC4AF9">
              <w:rPr>
                <w:rFonts w:ascii="Times New Roman" w:hAnsi="Times New Roman" w:cs="Times New Roman"/>
                <w:sz w:val="24"/>
                <w:szCs w:val="24"/>
              </w:rPr>
              <w:t>Financial Sector Conduct Authority of South Africa</w:t>
            </w:r>
            <w:r w:rsidRPr="00D557A7">
              <w:rPr>
                <w:rFonts w:cs="Times New Roman"/>
                <w:sz w:val="24"/>
                <w:szCs w:val="24"/>
              </w:rPr>
              <w:t xml:space="preserve">)於108年5月23-24日在南非開普敦假The Westin </w:t>
            </w:r>
            <w:proofErr w:type="spellStart"/>
            <w:r w:rsidRPr="00D557A7">
              <w:rPr>
                <w:rFonts w:cs="Times New Roman"/>
                <w:sz w:val="24"/>
                <w:szCs w:val="24"/>
              </w:rPr>
              <w:t>Hotel共同舉辦</w:t>
            </w:r>
            <w:r w:rsidRPr="00FC4AF9">
              <w:rPr>
                <w:rFonts w:ascii="Times New Roman" w:hAnsi="Times New Roman" w:cs="Times New Roman"/>
                <w:sz w:val="24"/>
                <w:szCs w:val="24"/>
              </w:rPr>
              <w:t>OECD</w:t>
            </w:r>
            <w:proofErr w:type="spellEnd"/>
            <w:r w:rsidRPr="00FC4AF9">
              <w:rPr>
                <w:rFonts w:ascii="Times New Roman" w:hAnsi="Times New Roman" w:cs="Times New Roman"/>
                <w:sz w:val="24"/>
                <w:szCs w:val="24"/>
              </w:rPr>
              <w:t>-FSCA 2019 international conference</w:t>
            </w:r>
            <w:r w:rsidRPr="00D557A7">
              <w:rPr>
                <w:rFonts w:cs="Times New Roman"/>
                <w:sz w:val="24"/>
                <w:szCs w:val="24"/>
              </w:rPr>
              <w:t xml:space="preserve">: </w:t>
            </w:r>
            <w:r w:rsidRPr="00FC4AF9">
              <w:rPr>
                <w:rFonts w:ascii="Times New Roman" w:hAnsi="Times New Roman" w:cs="Times New Roman"/>
                <w:sz w:val="24"/>
                <w:szCs w:val="24"/>
              </w:rPr>
              <w:t>“Financial education of the future”</w:t>
            </w:r>
            <w:r w:rsidRPr="00D557A7">
              <w:rPr>
                <w:rFonts w:cs="Times New Roman"/>
                <w:sz w:val="24"/>
                <w:szCs w:val="24"/>
              </w:rPr>
              <w:t>，</w:t>
            </w:r>
            <w:proofErr w:type="spellStart"/>
            <w:r w:rsidRPr="00D557A7">
              <w:rPr>
                <w:rFonts w:cs="Times New Roman"/>
                <w:sz w:val="24"/>
                <w:szCs w:val="24"/>
              </w:rPr>
              <w:t>並邀請本中心參加</w:t>
            </w:r>
            <w:proofErr w:type="spellEnd"/>
            <w:r w:rsidRPr="00D557A7">
              <w:rPr>
                <w:rFonts w:cs="Times New Roman"/>
                <w:sz w:val="24"/>
                <w:szCs w:val="24"/>
              </w:rPr>
              <w:t>。</w:t>
            </w:r>
            <w:r w:rsidR="00FC4AF9">
              <w:rPr>
                <w:rFonts w:cs="Times New Roman"/>
                <w:sz w:val="24"/>
                <w:szCs w:val="24"/>
                <w:lang w:eastAsia="zh-TW"/>
              </w:rPr>
              <w:t>該會主要議題</w:t>
            </w:r>
            <w:r w:rsidR="00FC4AF9">
              <w:rPr>
                <w:rFonts w:cs="Times New Roman" w:hint="eastAsia"/>
                <w:sz w:val="24"/>
                <w:szCs w:val="24"/>
                <w:lang w:eastAsia="zh-TW"/>
              </w:rPr>
              <w:t>包含</w:t>
            </w:r>
            <w:r w:rsidR="00FC4AF9">
              <w:rPr>
                <w:rFonts w:cs="Times New Roman"/>
                <w:sz w:val="24"/>
                <w:szCs w:val="24"/>
                <w:lang w:eastAsia="zh-TW"/>
              </w:rPr>
              <w:t>如何在時代變遷中設計並實施有效的金融教育</w:t>
            </w:r>
            <w:r w:rsidR="00FC4AF9">
              <w:rPr>
                <w:rFonts w:cs="Times New Roman" w:hint="eastAsia"/>
                <w:sz w:val="24"/>
                <w:szCs w:val="24"/>
                <w:lang w:eastAsia="zh-TW"/>
              </w:rPr>
              <w:t>；</w:t>
            </w:r>
            <w:r w:rsidRPr="00D557A7">
              <w:rPr>
                <w:rFonts w:cs="Times New Roman"/>
                <w:sz w:val="24"/>
                <w:szCs w:val="24"/>
                <w:lang w:eastAsia="zh-TW"/>
              </w:rPr>
              <w:t>不同人口年齡層的金融教育需求</w:t>
            </w:r>
            <w:r w:rsidR="00FC4AF9">
              <w:rPr>
                <w:rFonts w:cs="Times New Roman" w:hint="eastAsia"/>
                <w:sz w:val="24"/>
                <w:szCs w:val="24"/>
                <w:lang w:eastAsia="zh-TW"/>
              </w:rPr>
              <w:t>；</w:t>
            </w:r>
            <w:r w:rsidR="00FC4AF9">
              <w:rPr>
                <w:rFonts w:cs="Times New Roman"/>
                <w:sz w:val="24"/>
                <w:szCs w:val="24"/>
                <w:lang w:eastAsia="zh-TW"/>
              </w:rPr>
              <w:t>改善消費者金融消費行為的經驗傳承</w:t>
            </w:r>
            <w:r w:rsidR="00FC4AF9">
              <w:rPr>
                <w:rFonts w:cs="Times New Roman" w:hint="eastAsia"/>
                <w:sz w:val="24"/>
                <w:szCs w:val="24"/>
                <w:lang w:eastAsia="zh-TW"/>
              </w:rPr>
              <w:t>；</w:t>
            </w:r>
            <w:r w:rsidRPr="00D557A7">
              <w:rPr>
                <w:rFonts w:cs="Times New Roman"/>
                <w:sz w:val="24"/>
                <w:szCs w:val="24"/>
                <w:lang w:eastAsia="zh-TW"/>
              </w:rPr>
              <w:t>數位化對金融教育的影響。</w:t>
            </w:r>
            <w:r w:rsidR="00FC4AF9" w:rsidRPr="00FC4AF9">
              <w:rPr>
                <w:rFonts w:cs="Times New Roman"/>
                <w:sz w:val="24"/>
                <w:szCs w:val="24"/>
                <w:lang w:eastAsia="zh-TW"/>
              </w:rPr>
              <w:t>前揭議題內容將有助於本中心對金融消費者和金融服務業者之教育宣導及未來教育宣導之策略</w:t>
            </w:r>
            <w:proofErr w:type="gramStart"/>
            <w:r w:rsidR="00FC4AF9" w:rsidRPr="00FC4AF9">
              <w:rPr>
                <w:rFonts w:cs="Times New Roman"/>
                <w:sz w:val="24"/>
                <w:szCs w:val="24"/>
                <w:lang w:eastAsia="zh-TW"/>
              </w:rPr>
              <w:t>規</w:t>
            </w:r>
            <w:proofErr w:type="gramEnd"/>
            <w:r w:rsidR="00FC4AF9" w:rsidRPr="00FC4AF9">
              <w:rPr>
                <w:rFonts w:cs="Times New Roman"/>
                <w:sz w:val="24"/>
                <w:szCs w:val="24"/>
                <w:lang w:eastAsia="zh-TW"/>
              </w:rPr>
              <w:t>畫。</w:t>
            </w:r>
          </w:p>
          <w:p w:rsidR="00FC4AF9" w:rsidRPr="00FC4AF9" w:rsidRDefault="00FC4AF9" w:rsidP="00FC4AF9">
            <w:pPr>
              <w:spacing w:beforeLines="50" w:before="120" w:afterLines="50" w:after="120" w:line="360" w:lineRule="auto"/>
              <w:ind w:firstLineChars="200" w:firstLine="480"/>
              <w:jc w:val="both"/>
              <w:rPr>
                <w:rFonts w:hint="eastAsia"/>
                <w:sz w:val="24"/>
                <w:szCs w:val="24"/>
                <w:lang w:eastAsia="zh-TW"/>
              </w:rPr>
            </w:pPr>
            <w:r w:rsidRPr="00FC4AF9">
              <w:rPr>
                <w:rFonts w:cs="Times New Roman"/>
                <w:sz w:val="24"/>
                <w:szCs w:val="24"/>
                <w:lang w:eastAsia="zh-TW"/>
              </w:rPr>
              <w:t>近年來全球經濟型態變化迅速，金融商品漸趨複雜及高風險，所衍生之</w:t>
            </w:r>
            <w:proofErr w:type="gramStart"/>
            <w:r w:rsidRPr="00FC4AF9">
              <w:rPr>
                <w:rFonts w:cs="Times New Roman"/>
                <w:sz w:val="24"/>
                <w:szCs w:val="24"/>
                <w:lang w:eastAsia="zh-TW"/>
              </w:rPr>
              <w:t>不</w:t>
            </w:r>
            <w:proofErr w:type="gramEnd"/>
            <w:r w:rsidRPr="00FC4AF9">
              <w:rPr>
                <w:rFonts w:cs="Times New Roman"/>
                <w:sz w:val="24"/>
                <w:szCs w:val="24"/>
                <w:lang w:eastAsia="zh-TW"/>
              </w:rPr>
              <w:t>利益則多移轉由金融消費者承擔，金融知識遂成為保護金融消費者之重要輔助工具。經濟合作暨發展組織（</w:t>
            </w:r>
            <w:r w:rsidRPr="00FC4AF9">
              <w:rPr>
                <w:rFonts w:ascii="Times New Roman" w:hAnsi="Times New Roman" w:cs="Times New Roman"/>
                <w:sz w:val="24"/>
                <w:szCs w:val="24"/>
                <w:lang w:eastAsia="zh-TW"/>
              </w:rPr>
              <w:t>The Organization for Economic Co-operation and Development, OECD</w:t>
            </w:r>
            <w:r w:rsidRPr="00FC4AF9">
              <w:rPr>
                <w:rFonts w:cs="Times New Roman"/>
                <w:sz w:val="24"/>
                <w:szCs w:val="24"/>
                <w:lang w:eastAsia="zh-TW"/>
              </w:rPr>
              <w:t>）為提升金融教育的普及並強化金融知識包容性，於2002年啟動全方位的金融教育提昇專案，該專案並於2008年5月藉由國際金融教育組織</w:t>
            </w:r>
            <w:proofErr w:type="gramStart"/>
            <w:r w:rsidRPr="00FC4AF9">
              <w:rPr>
                <w:rFonts w:cs="Times New Roman"/>
                <w:sz w:val="24"/>
                <w:szCs w:val="24"/>
                <w:lang w:eastAsia="zh-TW"/>
              </w:rPr>
              <w:t>（</w:t>
            </w:r>
            <w:proofErr w:type="gramEnd"/>
            <w:r w:rsidRPr="00FC4AF9">
              <w:rPr>
                <w:rFonts w:ascii="Times New Roman" w:hAnsi="Times New Roman" w:cs="Times New Roman"/>
                <w:sz w:val="24"/>
                <w:szCs w:val="24"/>
                <w:lang w:eastAsia="zh-TW"/>
              </w:rPr>
              <w:t>International Network on Financial</w:t>
            </w:r>
            <w:r w:rsidRPr="00125329">
              <w:rPr>
                <w:rFonts w:ascii="Times New Roman" w:hAnsi="Times New Roman" w:cs="Times New Roman"/>
                <w:sz w:val="28"/>
                <w:szCs w:val="28"/>
                <w:lang w:eastAsia="zh-TW"/>
              </w:rPr>
              <w:t xml:space="preserve"> </w:t>
            </w:r>
            <w:r w:rsidRPr="00FC4AF9">
              <w:rPr>
                <w:rFonts w:ascii="Times New Roman" w:hAnsi="Times New Roman" w:cs="Times New Roman"/>
                <w:sz w:val="24"/>
                <w:szCs w:val="24"/>
                <w:lang w:eastAsia="zh-TW"/>
              </w:rPr>
              <w:t>Education,</w:t>
            </w:r>
            <w:r w:rsidRPr="00125329">
              <w:rPr>
                <w:rFonts w:ascii="Times New Roman" w:hAnsi="Times New Roman" w:cs="Times New Roman"/>
                <w:sz w:val="28"/>
                <w:szCs w:val="28"/>
                <w:lang w:eastAsia="zh-TW"/>
              </w:rPr>
              <w:t xml:space="preserve"> </w:t>
            </w:r>
          </w:p>
        </w:tc>
      </w:tr>
    </w:tbl>
    <w:p w:rsidR="00FB01CC" w:rsidRDefault="00FB01CC">
      <w:pPr>
        <w:spacing w:line="288" w:lineRule="auto"/>
        <w:jc w:val="both"/>
        <w:rPr>
          <w:sz w:val="28"/>
          <w:lang w:eastAsia="zh-TW"/>
        </w:rPr>
        <w:sectPr w:rsidR="00FB01CC">
          <w:footerReference w:type="default" r:id="rId7"/>
          <w:type w:val="continuous"/>
          <w:pgSz w:w="11910" w:h="16840"/>
          <w:pgMar w:top="1120" w:right="860" w:bottom="1380" w:left="1240" w:header="720" w:footer="1187" w:gutter="0"/>
          <w:pgNumType w:start="1"/>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7800"/>
      </w:tblGrid>
      <w:tr w:rsidR="00FB01CC" w:rsidTr="00FC4AF9">
        <w:trPr>
          <w:trHeight w:hRule="exact" w:val="2859"/>
        </w:trPr>
        <w:tc>
          <w:tcPr>
            <w:tcW w:w="1759" w:type="dxa"/>
          </w:tcPr>
          <w:p w:rsidR="00FB01CC" w:rsidRDefault="00FB01CC">
            <w:pPr>
              <w:rPr>
                <w:lang w:eastAsia="zh-TW"/>
              </w:rPr>
            </w:pPr>
          </w:p>
        </w:tc>
        <w:tc>
          <w:tcPr>
            <w:tcW w:w="7800" w:type="dxa"/>
          </w:tcPr>
          <w:p w:rsidR="00FB01CC" w:rsidRDefault="00FC4AF9" w:rsidP="00FC4AF9">
            <w:pPr>
              <w:pStyle w:val="TableParagraph"/>
              <w:spacing w:before="39" w:line="288" w:lineRule="auto"/>
              <w:ind w:left="0" w:right="49"/>
              <w:jc w:val="both"/>
              <w:rPr>
                <w:rFonts w:cs="Times New Roman" w:hint="eastAsia"/>
                <w:sz w:val="24"/>
                <w:szCs w:val="24"/>
                <w:lang w:eastAsia="zh-TW"/>
              </w:rPr>
            </w:pPr>
            <w:r w:rsidRPr="00FC4AF9">
              <w:rPr>
                <w:rFonts w:ascii="Times New Roman" w:hAnsi="Times New Roman" w:cs="Times New Roman"/>
                <w:sz w:val="24"/>
                <w:szCs w:val="24"/>
              </w:rPr>
              <w:t>INFE</w:t>
            </w:r>
            <w:r w:rsidRPr="00FC4AF9">
              <w:rPr>
                <w:rFonts w:cs="Times New Roman"/>
                <w:sz w:val="24"/>
                <w:szCs w:val="24"/>
              </w:rPr>
              <w:t>）之創立獲得進一步的強化，而經濟合作暨發展組織</w:t>
            </w:r>
            <w:r w:rsidRPr="00FC4AF9">
              <w:rPr>
                <w:rFonts w:ascii="Times New Roman" w:hAnsi="Times New Roman" w:cs="Times New Roman"/>
                <w:sz w:val="24"/>
                <w:szCs w:val="24"/>
              </w:rPr>
              <w:t>OECD</w:t>
            </w:r>
            <w:r w:rsidRPr="00FC4AF9">
              <w:rPr>
                <w:rFonts w:cs="Times New Roman"/>
                <w:sz w:val="24"/>
                <w:szCs w:val="24"/>
              </w:rPr>
              <w:t>的新任務主要為制定全國性金融教育策略、金融知識的普及金融教育成果評量計畫等相關業務。</w:t>
            </w:r>
          </w:p>
          <w:p w:rsidR="00FC4AF9" w:rsidRDefault="00FC4AF9" w:rsidP="00FC4AF9">
            <w:pPr>
              <w:pStyle w:val="TableParagraph"/>
              <w:spacing w:before="39" w:line="288" w:lineRule="auto"/>
              <w:ind w:left="0" w:right="49"/>
              <w:jc w:val="both"/>
              <w:rPr>
                <w:rFonts w:hint="eastAsia"/>
                <w:sz w:val="28"/>
                <w:lang w:eastAsia="zh-TW"/>
              </w:rPr>
            </w:pPr>
            <w:r w:rsidRPr="00FC4AF9">
              <w:rPr>
                <w:rFonts w:cs="Times New Roman"/>
                <w:sz w:val="24"/>
                <w:szCs w:val="24"/>
              </w:rPr>
              <w:t>本次研討會主辦單位為經濟合作暨發展組織（OECD）及南非FSCA所主辦。OECD由全球34個市場經濟國家於1961組成的政府間國際組織，其主要宗旨是協助會員建立強而有力的經濟實力，提高效率，發展並改進市場體系，擴大自由貿易，並促進已開發及開發中國家發展。</w:t>
            </w:r>
          </w:p>
        </w:tc>
      </w:tr>
      <w:tr w:rsidR="00FB01CC" w:rsidTr="00FC4AF9">
        <w:trPr>
          <w:trHeight w:hRule="exact" w:val="545"/>
        </w:trPr>
        <w:tc>
          <w:tcPr>
            <w:tcW w:w="1759" w:type="dxa"/>
          </w:tcPr>
          <w:p w:rsidR="00FB01CC" w:rsidRDefault="00BB21FB">
            <w:pPr>
              <w:pStyle w:val="TableParagraph"/>
              <w:spacing w:before="58"/>
              <w:ind w:left="355"/>
              <w:rPr>
                <w:sz w:val="26"/>
              </w:rPr>
            </w:pPr>
            <w:proofErr w:type="spellStart"/>
            <w:r>
              <w:rPr>
                <w:w w:val="95"/>
                <w:sz w:val="26"/>
              </w:rPr>
              <w:t>報告日期</w:t>
            </w:r>
            <w:proofErr w:type="spellEnd"/>
          </w:p>
        </w:tc>
        <w:tc>
          <w:tcPr>
            <w:tcW w:w="7800" w:type="dxa"/>
          </w:tcPr>
          <w:p w:rsidR="00FB01CC" w:rsidRPr="00FC4AF9" w:rsidRDefault="00BB21FB" w:rsidP="00FC4AF9">
            <w:pPr>
              <w:pStyle w:val="TableParagraph"/>
              <w:tabs>
                <w:tab w:val="left" w:pos="2585"/>
              </w:tabs>
              <w:spacing w:before="58"/>
              <w:ind w:left="958"/>
              <w:rPr>
                <w:sz w:val="26"/>
              </w:rPr>
            </w:pPr>
            <w:r w:rsidRPr="00FC4AF9">
              <w:rPr>
                <w:sz w:val="26"/>
              </w:rPr>
              <w:t>10</w:t>
            </w:r>
            <w:r w:rsidR="00FC4AF9" w:rsidRPr="00FC4AF9">
              <w:rPr>
                <w:rFonts w:hint="eastAsia"/>
                <w:sz w:val="26"/>
                <w:lang w:eastAsia="zh-TW"/>
              </w:rPr>
              <w:t>8</w:t>
            </w:r>
            <w:r w:rsidRPr="00FC4AF9">
              <w:rPr>
                <w:spacing w:val="-1"/>
                <w:sz w:val="26"/>
              </w:rPr>
              <w:t xml:space="preserve"> </w:t>
            </w:r>
            <w:r w:rsidRPr="00FC4AF9">
              <w:rPr>
                <w:sz w:val="26"/>
              </w:rPr>
              <w:t>年</w:t>
            </w:r>
            <w:r w:rsidR="00FC4AF9">
              <w:rPr>
                <w:rFonts w:hint="eastAsia"/>
                <w:sz w:val="26"/>
                <w:lang w:eastAsia="zh-TW"/>
              </w:rPr>
              <w:t xml:space="preserve">  </w:t>
            </w:r>
            <w:r w:rsidR="00FC4AF9" w:rsidRPr="00FC4AF9">
              <w:rPr>
                <w:rFonts w:hint="eastAsia"/>
                <w:sz w:val="26"/>
                <w:lang w:eastAsia="zh-TW"/>
              </w:rPr>
              <w:t>8</w:t>
            </w:r>
            <w:r w:rsidRPr="00FC4AF9">
              <w:rPr>
                <w:spacing w:val="-3"/>
                <w:sz w:val="26"/>
              </w:rPr>
              <w:t xml:space="preserve"> </w:t>
            </w:r>
            <w:r w:rsidRPr="00FC4AF9">
              <w:rPr>
                <w:sz w:val="26"/>
              </w:rPr>
              <w:t>月</w:t>
            </w:r>
            <w:bookmarkStart w:id="0" w:name="_GoBack"/>
            <w:bookmarkEnd w:id="0"/>
          </w:p>
        </w:tc>
      </w:tr>
    </w:tbl>
    <w:p w:rsidR="00000000" w:rsidRDefault="00BB21FB"/>
    <w:sectPr w:rsidR="00000000">
      <w:pgSz w:w="11910" w:h="16840"/>
      <w:pgMar w:top="1120" w:right="860" w:bottom="1380" w:left="1240" w:header="0" w:footer="1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21FB">
      <w:r>
        <w:separator/>
      </w:r>
    </w:p>
  </w:endnote>
  <w:endnote w:type="continuationSeparator" w:id="0">
    <w:p w:rsidR="00000000" w:rsidRDefault="00BB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2">
    <w:altName w:val="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CC" w:rsidRDefault="00BB21FB">
    <w:pPr>
      <w:pStyle w:val="a3"/>
      <w:spacing w:line="14" w:lineRule="auto"/>
      <w:rPr>
        <w:b w:val="0"/>
        <w:sz w:val="20"/>
      </w:rPr>
    </w:pPr>
    <w:r>
      <w:pict>
        <v:shapetype id="_x0000_t202" coordsize="21600,21600" o:spt="202" path="m,l,21600r21600,l21600,xe">
          <v:stroke joinstyle="miter"/>
          <v:path gradientshapeok="t" o:connecttype="rect"/>
        </v:shapetype>
        <v:shape id="_x0000_s1025" type="#_x0000_t202" style="position:absolute;margin-left:293.15pt;margin-top:768.55pt;width:9pt;height:13.05pt;z-index:-251658752;mso-position-horizontal-relative:page;mso-position-vertical-relative:page" filled="f" stroked="f">
          <v:textbox inset="0,0,0,0">
            <w:txbxContent>
              <w:p w:rsidR="00FB01CC" w:rsidRDefault="00BB21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21FB">
      <w:r>
        <w:separator/>
      </w:r>
    </w:p>
  </w:footnote>
  <w:footnote w:type="continuationSeparator" w:id="0">
    <w:p w:rsidR="00000000" w:rsidRDefault="00BB2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B01CC"/>
    <w:rsid w:val="00BB21FB"/>
    <w:rsid w:val="00D557A7"/>
    <w:rsid w:val="00FB01CC"/>
    <w:rsid w:val="00FC4A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before="64"/>
      <w:ind w:left="562"/>
    </w:pPr>
  </w:style>
  <w:style w:type="paragraph" w:styleId="a5">
    <w:name w:val="header"/>
    <w:basedOn w:val="a"/>
    <w:link w:val="a6"/>
    <w:uiPriority w:val="99"/>
    <w:unhideWhenUsed/>
    <w:rsid w:val="00D557A7"/>
    <w:pPr>
      <w:tabs>
        <w:tab w:val="center" w:pos="4153"/>
        <w:tab w:val="right" w:pos="8306"/>
      </w:tabs>
      <w:snapToGrid w:val="0"/>
    </w:pPr>
    <w:rPr>
      <w:sz w:val="20"/>
      <w:szCs w:val="20"/>
    </w:rPr>
  </w:style>
  <w:style w:type="character" w:customStyle="1" w:styleId="a6">
    <w:name w:val="頁首 字元"/>
    <w:basedOn w:val="a0"/>
    <w:link w:val="a5"/>
    <w:uiPriority w:val="99"/>
    <w:rsid w:val="00D557A7"/>
    <w:rPr>
      <w:rFonts w:ascii="標楷體" w:eastAsia="標楷體" w:hAnsi="標楷體" w:cs="標楷體"/>
      <w:sz w:val="20"/>
      <w:szCs w:val="20"/>
    </w:rPr>
  </w:style>
  <w:style w:type="paragraph" w:styleId="a7">
    <w:name w:val="footer"/>
    <w:basedOn w:val="a"/>
    <w:link w:val="a8"/>
    <w:uiPriority w:val="99"/>
    <w:unhideWhenUsed/>
    <w:rsid w:val="00D557A7"/>
    <w:pPr>
      <w:tabs>
        <w:tab w:val="center" w:pos="4153"/>
        <w:tab w:val="right" w:pos="8306"/>
      </w:tabs>
      <w:snapToGrid w:val="0"/>
    </w:pPr>
    <w:rPr>
      <w:sz w:val="20"/>
      <w:szCs w:val="20"/>
    </w:rPr>
  </w:style>
  <w:style w:type="character" w:customStyle="1" w:styleId="a8">
    <w:name w:val="頁尾 字元"/>
    <w:basedOn w:val="a0"/>
    <w:link w:val="a7"/>
    <w:uiPriority w:val="99"/>
    <w:rsid w:val="00D557A7"/>
    <w:rPr>
      <w:rFonts w:ascii="標楷體" w:eastAsia="標楷體" w:hAnsi="標楷體" w:cs="標楷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國科會專題研究計畫成果報告撰寫格式說明</dc:title>
  <dc:creator>陳玉冠</dc:creator>
  <cp:lastModifiedBy>王淑婷</cp:lastModifiedBy>
  <cp:revision>3</cp:revision>
  <dcterms:created xsi:type="dcterms:W3CDTF">2019-09-25T15:58:00Z</dcterms:created>
  <dcterms:modified xsi:type="dcterms:W3CDTF">2019-09-26T02:23:00Z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Word 2010</vt:lpwstr>
  </property>
  <property fmtid="{D5CDD505-2E9C-101B-9397-08002B2CF9AE}" pid="4" name="LastSaved">
    <vt:filetime>2019-09-25T00:00:00Z</vt:filetime>
  </property>
</Properties>
</file>